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29DB" w14:textId="250FE457" w:rsidR="00B72E47" w:rsidRDefault="00B72E47" w:rsidP="00B72E47">
      <w:pPr>
        <w:rPr>
          <w:noProof/>
        </w:rPr>
      </w:pPr>
      <w:r>
        <w:rPr>
          <w:noProof/>
        </w:rPr>
        <w:drawing>
          <wp:inline distT="0" distB="0" distL="0" distR="0" wp14:anchorId="087AC9BE" wp14:editId="24E5220F">
            <wp:extent cx="1715135" cy="727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21075" cy="729593"/>
                    </a:xfrm>
                    <a:prstGeom prst="rect">
                      <a:avLst/>
                    </a:prstGeom>
                    <a:noFill/>
                    <a:ln>
                      <a:noFill/>
                    </a:ln>
                  </pic:spPr>
                </pic:pic>
              </a:graphicData>
            </a:graphic>
          </wp:inline>
        </w:drawing>
      </w:r>
      <w:r>
        <w:rPr>
          <w:noProof/>
        </w:rPr>
        <w:t xml:space="preserve">        </w:t>
      </w:r>
    </w:p>
    <w:p w14:paraId="5A449A5D" w14:textId="77777777" w:rsidR="00B72E47" w:rsidRDefault="00B72E47" w:rsidP="00B72E47">
      <w:pPr>
        <w:rPr>
          <w:noProof/>
        </w:rPr>
      </w:pPr>
    </w:p>
    <w:p w14:paraId="14E2B987" w14:textId="77777777" w:rsidR="00B72E47" w:rsidRDefault="00B72E47" w:rsidP="00B72E47">
      <w:pPr>
        <w:jc w:val="center"/>
        <w:rPr>
          <w:rFonts w:ascii="Palatino Linotype" w:eastAsia="Times" w:hAnsi="Palatino Linotype" w:cs="Arial"/>
          <w:b/>
          <w:smallCaps/>
          <w:sz w:val="28"/>
          <w:szCs w:val="28"/>
        </w:rPr>
      </w:pPr>
      <w:r>
        <w:rPr>
          <w:rFonts w:ascii="Palatino Linotype" w:eastAsia="Times" w:hAnsi="Palatino Linotype" w:cs="Arial"/>
          <w:b/>
          <w:smallCaps/>
          <w:sz w:val="28"/>
          <w:szCs w:val="28"/>
        </w:rPr>
        <w:t>THIS OLD HOUSE</w:t>
      </w:r>
      <w:r>
        <w:rPr>
          <w:rFonts w:ascii="Palatino Linotype" w:eastAsia="Times" w:hAnsi="Palatino Linotype" w:cs="Arial"/>
          <w:b/>
          <w:color w:val="000000"/>
          <w:sz w:val="28"/>
          <w:szCs w:val="28"/>
          <w:vertAlign w:val="superscript"/>
        </w:rPr>
        <w:t>®</w:t>
      </w:r>
      <w:r>
        <w:rPr>
          <w:rFonts w:ascii="Palatino Linotype" w:eastAsia="Times" w:hAnsi="Palatino Linotype" w:cs="Arial"/>
          <w:b/>
          <w:smallCaps/>
          <w:sz w:val="28"/>
          <w:szCs w:val="28"/>
        </w:rPr>
        <w:t xml:space="preserve"> WINS 19</w:t>
      </w:r>
      <w:r>
        <w:rPr>
          <w:rFonts w:ascii="Palatino Linotype" w:eastAsia="Times" w:hAnsi="Palatino Linotype" w:cs="Arial"/>
          <w:b/>
          <w:smallCaps/>
          <w:sz w:val="28"/>
          <w:szCs w:val="28"/>
          <w:vertAlign w:val="superscript"/>
        </w:rPr>
        <w:t>th</w:t>
      </w:r>
      <w:r>
        <w:rPr>
          <w:rFonts w:ascii="Palatino Linotype" w:eastAsia="Times" w:hAnsi="Palatino Linotype" w:cs="Arial"/>
          <w:b/>
          <w:smallCaps/>
          <w:sz w:val="28"/>
          <w:szCs w:val="28"/>
        </w:rPr>
        <w:t xml:space="preserve"> DAYTIME EMMY® AWARD </w:t>
      </w:r>
    </w:p>
    <w:p w14:paraId="58F43E6B" w14:textId="77777777" w:rsidR="00B72E47" w:rsidRDefault="00B72E47" w:rsidP="00B72E47">
      <w:pPr>
        <w:spacing w:after="0" w:line="240" w:lineRule="auto"/>
        <w:rPr>
          <w:rFonts w:ascii="Century Gothic" w:eastAsia="Times New Roman" w:hAnsi="Century Gothic" w:cs="Arial"/>
          <w:b/>
          <w:sz w:val="24"/>
          <w:szCs w:val="24"/>
        </w:rPr>
      </w:pPr>
    </w:p>
    <w:p w14:paraId="2D0B6890" w14:textId="77777777" w:rsidR="00B72E47" w:rsidRPr="002802F4" w:rsidRDefault="00B72E47" w:rsidP="00B72E47">
      <w:pPr>
        <w:autoSpaceDE w:val="0"/>
        <w:autoSpaceDN w:val="0"/>
        <w:adjustRightInd w:val="0"/>
        <w:spacing w:after="0" w:line="240" w:lineRule="auto"/>
        <w:rPr>
          <w:rFonts w:ascii="Palatino Linotype" w:hAnsi="Palatino Linotype" w:cstheme="minorHAnsi"/>
        </w:rPr>
      </w:pPr>
      <w:r>
        <w:rPr>
          <w:rFonts w:ascii="Palatino Linotype" w:eastAsia="Times New Roman" w:hAnsi="Palatino Linotype" w:cs="Arial"/>
          <w:b/>
        </w:rPr>
        <w:t>CONCORD, Mass., JULY 19, 2021</w:t>
      </w:r>
      <w:r>
        <w:rPr>
          <w:rFonts w:ascii="Palatino Linotype" w:eastAsia="Times New Roman" w:hAnsi="Palatino Linotype" w:cs="Arial"/>
        </w:rPr>
        <w:t xml:space="preserve">— </w:t>
      </w:r>
      <w:r w:rsidRPr="002802F4">
        <w:rPr>
          <w:rFonts w:ascii="Palatino Linotype" w:hAnsi="Palatino Linotype" w:cstheme="minorHAnsi"/>
          <w:i/>
          <w:iCs/>
        </w:rPr>
        <w:t>This Old House</w:t>
      </w:r>
      <w:r w:rsidRPr="002802F4">
        <w:rPr>
          <w:rFonts w:ascii="Palatino Linotype" w:hAnsi="Palatino Linotype" w:cstheme="minorHAnsi"/>
        </w:rPr>
        <w:t xml:space="preserve"> took home its 19</w:t>
      </w:r>
      <w:r w:rsidRPr="002802F4">
        <w:rPr>
          <w:rFonts w:ascii="Palatino Linotype" w:hAnsi="Palatino Linotype" w:cstheme="minorHAnsi"/>
          <w:vertAlign w:val="superscript"/>
        </w:rPr>
        <w:t>th</w:t>
      </w:r>
      <w:r w:rsidRPr="002802F4">
        <w:rPr>
          <w:rFonts w:ascii="Palatino Linotype" w:hAnsi="Palatino Linotype" w:cstheme="minorHAnsi"/>
        </w:rPr>
        <w:t xml:space="preserve"> Emmy this weekend for </w:t>
      </w:r>
      <w:r w:rsidRPr="002802F4">
        <w:rPr>
          <w:rFonts w:ascii="Palatino Linotype" w:eastAsia="Times New Roman" w:hAnsi="Palatino Linotype" w:cs="Arial"/>
          <w:color w:val="2C2C2C"/>
        </w:rPr>
        <w:t>“Outstanding Instructional and How-To Program” at the 48</w:t>
      </w:r>
      <w:r w:rsidRPr="002802F4">
        <w:rPr>
          <w:rFonts w:ascii="Palatino Linotype" w:eastAsia="Times New Roman" w:hAnsi="Palatino Linotype" w:cs="Arial"/>
          <w:color w:val="2C2C2C"/>
          <w:vertAlign w:val="superscript"/>
        </w:rPr>
        <w:t>th</w:t>
      </w:r>
      <w:r w:rsidRPr="002802F4">
        <w:rPr>
          <w:rFonts w:ascii="Palatino Linotype" w:eastAsia="Times New Roman" w:hAnsi="Palatino Linotype" w:cs="Arial"/>
          <w:color w:val="2C2C2C"/>
        </w:rPr>
        <w:t xml:space="preserve"> </w:t>
      </w:r>
      <w:r w:rsidRPr="002802F4">
        <w:rPr>
          <w:rFonts w:ascii="Palatino Linotype" w:hAnsi="Palatino Linotype" w:cstheme="minorHAnsi"/>
        </w:rPr>
        <w:t>Annual Daytime Emmy</w:t>
      </w:r>
      <w:r w:rsidRPr="002802F4">
        <w:rPr>
          <w:rFonts w:ascii="Palatino Linotype" w:hAnsi="Palatino Linotype" w:cs="Calibri (Body)"/>
          <w:vertAlign w:val="superscript"/>
        </w:rPr>
        <w:t>®</w:t>
      </w:r>
      <w:r w:rsidRPr="002802F4">
        <w:rPr>
          <w:rFonts w:ascii="Palatino Linotype" w:hAnsi="Palatino Linotype" w:cstheme="minorHAnsi"/>
        </w:rPr>
        <w:t xml:space="preserve"> Awards. </w:t>
      </w:r>
      <w:r w:rsidRPr="002802F4">
        <w:rPr>
          <w:rFonts w:ascii="Palatino Linotype" w:hAnsi="Palatino Linotype" w:cstheme="minorHAnsi"/>
          <w:i/>
          <w:iCs/>
        </w:rPr>
        <w:t>This Old House</w:t>
      </w:r>
      <w:r w:rsidRPr="002802F4">
        <w:rPr>
          <w:rFonts w:ascii="Palatino Linotype" w:hAnsi="Palatino Linotype" w:cstheme="minorHAnsi"/>
        </w:rPr>
        <w:t xml:space="preserve"> beat out a number of competitors including its sister show </w:t>
      </w:r>
      <w:r w:rsidRPr="002802F4">
        <w:rPr>
          <w:rFonts w:ascii="Palatino Linotype" w:hAnsi="Palatino Linotype" w:cstheme="minorHAnsi"/>
          <w:i/>
          <w:iCs/>
        </w:rPr>
        <w:t xml:space="preserve">Ask This Old House.  </w:t>
      </w:r>
      <w:r w:rsidRPr="002802F4">
        <w:rPr>
          <w:rFonts w:ascii="Palatino Linotype" w:hAnsi="Palatino Linotype" w:cstheme="minorHAnsi"/>
        </w:rPr>
        <w:t xml:space="preserve">To date, the two shows have received 105 Emmy nominations and have now won 20 Emmys overall.  </w:t>
      </w:r>
    </w:p>
    <w:p w14:paraId="29B7200D" w14:textId="77777777" w:rsidR="00B72E47" w:rsidRPr="002802F4" w:rsidRDefault="00B72E47" w:rsidP="00B72E47">
      <w:pPr>
        <w:autoSpaceDE w:val="0"/>
        <w:autoSpaceDN w:val="0"/>
        <w:adjustRightInd w:val="0"/>
        <w:spacing w:after="0" w:line="240" w:lineRule="auto"/>
        <w:rPr>
          <w:rFonts w:ascii="Palatino Linotype" w:hAnsi="Palatino Linotype" w:cstheme="minorHAnsi"/>
        </w:rPr>
      </w:pPr>
    </w:p>
    <w:p w14:paraId="71554DFD" w14:textId="77777777" w:rsidR="00B72E47" w:rsidRPr="002802F4" w:rsidRDefault="00B72E47" w:rsidP="00B72E47">
      <w:pPr>
        <w:autoSpaceDE w:val="0"/>
        <w:autoSpaceDN w:val="0"/>
        <w:adjustRightInd w:val="0"/>
        <w:spacing w:after="0" w:line="240" w:lineRule="auto"/>
        <w:rPr>
          <w:rFonts w:ascii="Palatino Linotype" w:hAnsi="Palatino Linotype" w:cstheme="minorHAnsi"/>
        </w:rPr>
      </w:pPr>
      <w:r w:rsidRPr="002802F4">
        <w:rPr>
          <w:rFonts w:ascii="Palatino Linotype" w:hAnsi="Palatino Linotype" w:cstheme="minorHAnsi"/>
        </w:rPr>
        <w:t xml:space="preserve">"More than four decades since premiering as the seminal home improvement show, we’re incredibly proud that the industry continues to recognize </w:t>
      </w:r>
      <w:r w:rsidRPr="002802F4">
        <w:rPr>
          <w:rFonts w:ascii="Palatino Linotype" w:hAnsi="Palatino Linotype" w:cstheme="minorHAnsi"/>
          <w:i/>
          <w:iCs/>
        </w:rPr>
        <w:t>This Old House</w:t>
      </w:r>
      <w:r w:rsidRPr="002802F4">
        <w:rPr>
          <w:rFonts w:ascii="Palatino Linotype" w:hAnsi="Palatino Linotype" w:cstheme="minorHAnsi"/>
        </w:rPr>
        <w:t xml:space="preserve"> for its excellence,” said Dan Suratt, VP, This Old House at Roku, Inc. “</w:t>
      </w:r>
      <w:r w:rsidRPr="002802F4">
        <w:rPr>
          <w:rFonts w:ascii="Palatino Linotype" w:hAnsi="Palatino Linotype" w:cstheme="minorHAnsi"/>
          <w:i/>
          <w:iCs/>
        </w:rPr>
        <w:t>This Old House</w:t>
      </w:r>
      <w:r w:rsidRPr="002802F4">
        <w:rPr>
          <w:rFonts w:ascii="Palatino Linotype" w:hAnsi="Palatino Linotype" w:cstheme="minorHAnsi"/>
        </w:rPr>
        <w:t xml:space="preserve"> and </w:t>
      </w:r>
      <w:r w:rsidRPr="002802F4">
        <w:rPr>
          <w:rFonts w:ascii="Palatino Linotype" w:hAnsi="Palatino Linotype" w:cstheme="minorHAnsi"/>
          <w:i/>
          <w:iCs/>
        </w:rPr>
        <w:t>Ask This Old House</w:t>
      </w:r>
      <w:r w:rsidRPr="002802F4">
        <w:rPr>
          <w:rFonts w:ascii="Palatino Linotype" w:hAnsi="Palatino Linotype" w:cstheme="minorHAnsi"/>
        </w:rPr>
        <w:t xml:space="preserve"> both received Emmy nominations this year which speaks to their quality and the respect that our trusted shows still command today.” </w:t>
      </w:r>
    </w:p>
    <w:p w14:paraId="709DD6BF" w14:textId="77777777" w:rsidR="00B72E47" w:rsidRPr="002802F4" w:rsidRDefault="00B72E47" w:rsidP="00B72E47">
      <w:pPr>
        <w:pStyle w:val="NormalWeb"/>
        <w:spacing w:before="0" w:beforeAutospacing="0" w:after="0" w:afterAutospacing="0"/>
        <w:rPr>
          <w:rFonts w:ascii="Palatino Linotype" w:hAnsi="Palatino Linotype" w:cstheme="minorHAnsi"/>
          <w:sz w:val="22"/>
          <w:szCs w:val="22"/>
        </w:rPr>
      </w:pPr>
    </w:p>
    <w:p w14:paraId="724456B1" w14:textId="77777777" w:rsidR="00B72E47" w:rsidRPr="002802F4" w:rsidRDefault="00B72E47" w:rsidP="00B72E47">
      <w:pPr>
        <w:pStyle w:val="NormalWeb"/>
        <w:spacing w:before="0" w:beforeAutospacing="0" w:after="0" w:afterAutospacing="0"/>
        <w:rPr>
          <w:rFonts w:ascii="Palatino Linotype" w:hAnsi="Palatino Linotype" w:cstheme="minorHAnsi"/>
          <w:sz w:val="22"/>
          <w:szCs w:val="22"/>
        </w:rPr>
      </w:pPr>
      <w:r w:rsidRPr="002802F4">
        <w:rPr>
          <w:rFonts w:ascii="Palatino Linotype" w:hAnsi="Palatino Linotype" w:cstheme="minorHAnsi"/>
          <w:sz w:val="22"/>
          <w:szCs w:val="22"/>
        </w:rPr>
        <w:t xml:space="preserve">The Daytime Emmy Awards recognize outstanding achievement in all fields of daytime television production.  </w:t>
      </w:r>
    </w:p>
    <w:p w14:paraId="42BEC780" w14:textId="77777777" w:rsidR="00B72E47" w:rsidRPr="002802F4" w:rsidRDefault="00B72E47" w:rsidP="00B72E47">
      <w:pPr>
        <w:spacing w:after="0" w:line="240" w:lineRule="auto"/>
        <w:rPr>
          <w:rFonts w:ascii="Palatino Linotype" w:eastAsia="Times New Roman" w:hAnsi="Palatino Linotype" w:cstheme="minorHAnsi"/>
        </w:rPr>
      </w:pPr>
    </w:p>
    <w:p w14:paraId="2BF85570" w14:textId="77777777" w:rsidR="00B72E47" w:rsidRPr="002802F4" w:rsidRDefault="00B72E47" w:rsidP="00B72E47">
      <w:pPr>
        <w:spacing w:after="0" w:line="240" w:lineRule="auto"/>
        <w:rPr>
          <w:rFonts w:ascii="Palatino Linotype" w:hAnsi="Palatino Linotype" w:cs="Times New Roman"/>
        </w:rPr>
      </w:pPr>
      <w:r w:rsidRPr="002802F4">
        <w:rPr>
          <w:rFonts w:ascii="Palatino Linotype" w:eastAsia="Times New Roman" w:hAnsi="Palatino Linotype" w:cstheme="minorHAnsi"/>
          <w:i/>
          <w:iCs/>
        </w:rPr>
        <w:t>This Old House</w:t>
      </w:r>
      <w:r w:rsidRPr="002802F4">
        <w:rPr>
          <w:rFonts w:ascii="Palatino Linotype" w:eastAsia="Times New Roman" w:hAnsi="Palatino Linotype" w:cstheme="minorHAnsi"/>
        </w:rPr>
        <w:t xml:space="preserve"> season 43 and </w:t>
      </w:r>
      <w:r w:rsidRPr="002802F4">
        <w:rPr>
          <w:rFonts w:ascii="Palatino Linotype" w:eastAsia="Times New Roman" w:hAnsi="Palatino Linotype" w:cstheme="minorHAnsi"/>
          <w:i/>
          <w:iCs/>
        </w:rPr>
        <w:t>Ask This Old House</w:t>
      </w:r>
      <w:r w:rsidRPr="002802F4">
        <w:rPr>
          <w:rFonts w:ascii="Palatino Linotype" w:eastAsia="Times New Roman" w:hAnsi="Palatino Linotype" w:cstheme="minorHAnsi"/>
        </w:rPr>
        <w:t xml:space="preserve"> season 20 will premiere on September 30 on The Roku Channel and PBS. Y</w:t>
      </w:r>
      <w:r w:rsidRPr="002802F4">
        <w:rPr>
          <w:rFonts w:ascii="Palatino Linotype" w:hAnsi="Palatino Linotype"/>
        </w:rPr>
        <w:t>ou can find all the ways to watch both shows</w:t>
      </w:r>
      <w:r w:rsidRPr="002802F4">
        <w:rPr>
          <w:rFonts w:ascii="Palatino Linotype" w:hAnsi="Palatino Linotype"/>
          <w:i/>
        </w:rPr>
        <w:t xml:space="preserve"> </w:t>
      </w:r>
      <w:hyperlink r:id="rId6" w:history="1">
        <w:r w:rsidRPr="002802F4">
          <w:rPr>
            <w:rStyle w:val="Hyperlink"/>
            <w:rFonts w:ascii="Palatino Linotype" w:hAnsi="Palatino Linotype"/>
            <w:color w:val="0563C1" w:themeColor="hyperlink"/>
          </w:rPr>
          <w:t>here</w:t>
        </w:r>
      </w:hyperlink>
      <w:r w:rsidRPr="002802F4">
        <w:rPr>
          <w:rFonts w:ascii="Palatino Linotype" w:hAnsi="Palatino Linotype"/>
        </w:rPr>
        <w:t xml:space="preserve">.  </w:t>
      </w:r>
    </w:p>
    <w:p w14:paraId="70F27EA7" w14:textId="77777777" w:rsidR="00B72E47" w:rsidRPr="002802F4" w:rsidRDefault="00B72E47" w:rsidP="00B72E47">
      <w:pPr>
        <w:spacing w:after="0" w:line="240" w:lineRule="auto"/>
        <w:rPr>
          <w:rFonts w:ascii="Palatino Linotype" w:eastAsia="Times New Roman" w:hAnsi="Palatino Linotype" w:cstheme="minorHAnsi"/>
        </w:rPr>
      </w:pPr>
    </w:p>
    <w:p w14:paraId="21F1CC20" w14:textId="77777777" w:rsidR="00B72E47" w:rsidRDefault="00B72E47" w:rsidP="00B72E47">
      <w:pPr>
        <w:spacing w:after="0" w:line="240" w:lineRule="auto"/>
        <w:rPr>
          <w:rFonts w:eastAsia="Times New Roman" w:cstheme="minorHAnsi"/>
          <w:b/>
          <w:color w:val="000000"/>
        </w:rPr>
      </w:pPr>
    </w:p>
    <w:p w14:paraId="54309A0D" w14:textId="77777777" w:rsidR="00B72E47" w:rsidRDefault="00B72E47" w:rsidP="00B72E47">
      <w:pPr>
        <w:shd w:val="clear" w:color="auto" w:fill="FFFFFF"/>
        <w:spacing w:after="0" w:line="240" w:lineRule="auto"/>
        <w:outlineLvl w:val="1"/>
        <w:rPr>
          <w:rFonts w:eastAsia="Times New Roman" w:cstheme="minorHAnsi"/>
          <w:b/>
          <w:bCs/>
          <w:color w:val="2C2C2C"/>
          <w:sz w:val="20"/>
          <w:szCs w:val="20"/>
        </w:rPr>
      </w:pPr>
      <w:r>
        <w:rPr>
          <w:rFonts w:eastAsia="Times New Roman" w:cstheme="minorHAnsi"/>
          <w:b/>
          <w:bCs/>
          <w:color w:val="2C2C2C"/>
          <w:sz w:val="20"/>
          <w:szCs w:val="20"/>
        </w:rPr>
        <w:t>About This Old House</w:t>
      </w:r>
    </w:p>
    <w:p w14:paraId="6792C7ED" w14:textId="77777777" w:rsidR="00B72E47" w:rsidRDefault="00B72E47" w:rsidP="00B72E47">
      <w:pPr>
        <w:shd w:val="clear" w:color="auto" w:fill="FFFFFF"/>
        <w:spacing w:after="0" w:line="240" w:lineRule="auto"/>
        <w:rPr>
          <w:rFonts w:eastAsia="Times New Roman" w:cstheme="minorHAnsi"/>
          <w:color w:val="2C2C2C"/>
          <w:sz w:val="20"/>
          <w:szCs w:val="20"/>
        </w:rPr>
      </w:pPr>
      <w:r>
        <w:rPr>
          <w:rFonts w:eastAsia="Times New Roman" w:cstheme="minorHAnsi"/>
          <w:color w:val="2C2C2C"/>
          <w:sz w:val="20"/>
          <w:szCs w:val="20"/>
        </w:rPr>
        <w:t>This Old House is a leading multi-platform home enthusiast brand, serving over 20 million consumers each month with trusted information and expert advice. This Old House connects with audiences through its Emmy award-winning television shows This Old House and Ask This Old House, its highly regarded This Old House magazine and its inspiration and information-driven digital properties, including ThisOldHouse.com, streaming app, free ad-supported channels, podcasts (Clearstory and Ask This Old House), social platforms, popular YouTube channel, and Insider subscription club. This Old House and Ask This Old House are presented on PBS by WETA Washington, DC. National underwriting for This Old House is provided by The Home Depot, GMC, Gorilla Glue, Angi, and GAF. This Old House Ventures, LLC is a Roku (NASDAQ: ROKU) company.</w:t>
      </w:r>
    </w:p>
    <w:p w14:paraId="050CBBD3" w14:textId="77777777" w:rsidR="00B72E47" w:rsidRDefault="00B72E47" w:rsidP="00B72E47">
      <w:pPr>
        <w:shd w:val="clear" w:color="auto" w:fill="FFFFFF"/>
        <w:spacing w:after="0" w:line="240" w:lineRule="auto"/>
        <w:rPr>
          <w:rFonts w:eastAsia="Times New Roman" w:cstheme="minorHAnsi"/>
          <w:color w:val="2C2C2C"/>
          <w:sz w:val="20"/>
          <w:szCs w:val="20"/>
        </w:rPr>
      </w:pPr>
    </w:p>
    <w:p w14:paraId="548E3045" w14:textId="77777777" w:rsidR="00B72E47" w:rsidRDefault="00B72E47" w:rsidP="00B72E47">
      <w:pPr>
        <w:shd w:val="clear" w:color="auto" w:fill="FFFFFF"/>
        <w:spacing w:after="0" w:line="240" w:lineRule="auto"/>
        <w:outlineLvl w:val="1"/>
        <w:rPr>
          <w:rFonts w:eastAsia="Times New Roman" w:cstheme="minorHAnsi"/>
          <w:b/>
          <w:bCs/>
          <w:color w:val="2C2C2C"/>
          <w:sz w:val="20"/>
          <w:szCs w:val="20"/>
        </w:rPr>
      </w:pPr>
      <w:r>
        <w:rPr>
          <w:rFonts w:eastAsia="Times New Roman" w:cstheme="minorHAnsi"/>
          <w:b/>
          <w:bCs/>
          <w:color w:val="2C2C2C"/>
          <w:sz w:val="20"/>
          <w:szCs w:val="20"/>
        </w:rPr>
        <w:t>About Roku, Inc.</w:t>
      </w:r>
    </w:p>
    <w:p w14:paraId="6DDE9DC2" w14:textId="77777777" w:rsidR="00B72E47" w:rsidRDefault="00B72E47" w:rsidP="00B72E47">
      <w:pPr>
        <w:shd w:val="clear" w:color="auto" w:fill="FFFFFF"/>
        <w:spacing w:after="0" w:line="240" w:lineRule="auto"/>
        <w:rPr>
          <w:rFonts w:eastAsia="Times New Roman" w:cstheme="minorHAnsi"/>
          <w:color w:val="2C2C2C"/>
          <w:sz w:val="20"/>
          <w:szCs w:val="20"/>
        </w:rPr>
      </w:pPr>
      <w:r>
        <w:rPr>
          <w:rFonts w:eastAsia="Times New Roman" w:cstheme="minorHAnsi"/>
          <w:color w:val="2C2C2C"/>
          <w:sz w:val="20"/>
          <w:szCs w:val="20"/>
        </w:rPr>
        <w:t>Roku pioneered streaming to the TV. We connect users to the streaming content they love, enable content publishers to build and monetize large audiences, and provide advertisers with unique capabilities to engage consumers. Roku streaming players and TV-related audio devices are available in the U.S. and in select countries through direct retail sales and licensing arrangements with service operators. Roku TV™ models are available in the U.S. and in select countries through licensing arrangements with TV brands. Roku is headquartered in San Jose, Calif. U.S.A.</w:t>
      </w:r>
    </w:p>
    <w:p w14:paraId="1056FB63" w14:textId="77777777" w:rsidR="00B72E47" w:rsidRDefault="00B72E47" w:rsidP="00B72E47">
      <w:pPr>
        <w:shd w:val="clear" w:color="auto" w:fill="FFFFFF"/>
        <w:spacing w:after="0" w:line="240" w:lineRule="auto"/>
        <w:rPr>
          <w:rFonts w:ascii="inherit" w:eastAsia="Times New Roman" w:hAnsi="inherit" w:cs="Arial"/>
          <w:color w:val="2C2C2C"/>
          <w:sz w:val="27"/>
          <w:szCs w:val="27"/>
        </w:rPr>
      </w:pPr>
      <w:r>
        <w:rPr>
          <w:rFonts w:ascii="inherit" w:eastAsia="Times New Roman" w:hAnsi="inherit" w:cs="Arial"/>
          <w:color w:val="2C2C2C"/>
          <w:sz w:val="27"/>
          <w:szCs w:val="27"/>
        </w:rPr>
        <w:t xml:space="preserve"> </w:t>
      </w:r>
    </w:p>
    <w:p w14:paraId="73F6CB9F" w14:textId="77777777" w:rsidR="00B72E47" w:rsidRDefault="00B72E47" w:rsidP="00B72E47">
      <w:pPr>
        <w:spacing w:after="0" w:line="240" w:lineRule="auto"/>
        <w:rPr>
          <w:rFonts w:ascii="Palatino Linotype" w:hAnsi="Palatino Linotype" w:cs="Arial"/>
          <w:shd w:val="clear" w:color="auto" w:fill="FFFFFF"/>
        </w:rPr>
      </w:pPr>
    </w:p>
    <w:p w14:paraId="5DEE779D" w14:textId="77777777" w:rsidR="00B72E47" w:rsidRDefault="00B72E47" w:rsidP="00B72E47">
      <w:pPr>
        <w:shd w:val="clear" w:color="auto" w:fill="FFFFFF"/>
        <w:spacing w:before="100" w:beforeAutospacing="1" w:after="100" w:afterAutospacing="1" w:line="240" w:lineRule="auto"/>
        <w:jc w:val="center"/>
        <w:rPr>
          <w:rFonts w:ascii="Palatino Linotype" w:eastAsia="Times New Roman" w:hAnsi="Palatino Linotype" w:cs="Arial"/>
          <w:sz w:val="20"/>
          <w:szCs w:val="20"/>
          <w:shd w:val="clear" w:color="auto" w:fill="FFFFFF"/>
        </w:rPr>
      </w:pPr>
      <w:r>
        <w:rPr>
          <w:rFonts w:ascii="Palatino Linotype" w:hAnsi="Palatino Linotype" w:cs="Palatino Linotype"/>
          <w:color w:val="000000"/>
          <w:sz w:val="20"/>
          <w:szCs w:val="20"/>
        </w:rPr>
        <w:t># # #</w:t>
      </w:r>
    </w:p>
    <w:p w14:paraId="206FAEC2" w14:textId="77777777" w:rsidR="00B72E47" w:rsidRDefault="00B72E47" w:rsidP="00B72E47">
      <w:pPr>
        <w:autoSpaceDE w:val="0"/>
        <w:autoSpaceDN w:val="0"/>
        <w:adjustRightInd w:val="0"/>
        <w:spacing w:after="0" w:line="240" w:lineRule="auto"/>
        <w:rPr>
          <w:rFonts w:cstheme="minorHAnsi"/>
          <w:b/>
          <w:bCs/>
          <w:color w:val="000000"/>
          <w:sz w:val="18"/>
          <w:szCs w:val="18"/>
        </w:rPr>
      </w:pPr>
      <w:bookmarkStart w:id="0" w:name="_Hlk8982713"/>
      <w:r>
        <w:rPr>
          <w:rFonts w:cstheme="minorHAnsi"/>
          <w:b/>
          <w:bCs/>
          <w:color w:val="000000"/>
          <w:sz w:val="18"/>
          <w:szCs w:val="18"/>
        </w:rPr>
        <w:t>Press Contact for This Old House:</w:t>
      </w:r>
      <w:r>
        <w:rPr>
          <w:rFonts w:cstheme="minorHAnsi"/>
          <w:b/>
          <w:bCs/>
          <w:color w:val="000000"/>
          <w:sz w:val="18"/>
          <w:szCs w:val="18"/>
        </w:rPr>
        <w:tab/>
      </w:r>
      <w:r>
        <w:rPr>
          <w:rFonts w:cstheme="minorHAnsi"/>
          <w:b/>
          <w:bCs/>
          <w:color w:val="000000"/>
          <w:sz w:val="18"/>
          <w:szCs w:val="18"/>
        </w:rPr>
        <w:tab/>
      </w:r>
      <w:r>
        <w:rPr>
          <w:rFonts w:cstheme="minorHAnsi"/>
          <w:b/>
          <w:bCs/>
          <w:color w:val="000000"/>
          <w:sz w:val="18"/>
          <w:szCs w:val="18"/>
        </w:rPr>
        <w:tab/>
      </w:r>
    </w:p>
    <w:p w14:paraId="77901174" w14:textId="77777777" w:rsidR="00B72E47" w:rsidRDefault="00B72E47" w:rsidP="00B72E47">
      <w:pPr>
        <w:autoSpaceDE w:val="0"/>
        <w:autoSpaceDN w:val="0"/>
        <w:adjustRightInd w:val="0"/>
        <w:spacing w:after="0" w:line="240" w:lineRule="auto"/>
        <w:rPr>
          <w:rFonts w:cstheme="minorHAnsi"/>
          <w:bCs/>
          <w:color w:val="000000"/>
          <w:sz w:val="18"/>
          <w:szCs w:val="18"/>
        </w:rPr>
      </w:pPr>
      <w:r>
        <w:rPr>
          <w:rFonts w:cstheme="minorHAnsi"/>
          <w:color w:val="000000"/>
          <w:sz w:val="18"/>
          <w:szCs w:val="18"/>
        </w:rPr>
        <w:t>Tory Holmes</w:t>
      </w:r>
      <w:r>
        <w:rPr>
          <w:rFonts w:cstheme="minorHAnsi"/>
          <w:bCs/>
          <w:color w:val="000000"/>
          <w:sz w:val="18"/>
          <w:szCs w:val="18"/>
        </w:rPr>
        <w:t xml:space="preserve"> </w:t>
      </w:r>
      <w:r>
        <w:rPr>
          <w:rFonts w:cstheme="minorHAnsi"/>
          <w:bCs/>
          <w:color w:val="000000"/>
          <w:sz w:val="18"/>
          <w:szCs w:val="18"/>
        </w:rPr>
        <w:tab/>
      </w:r>
      <w:r>
        <w:rPr>
          <w:rFonts w:cstheme="minorHAnsi"/>
          <w:bCs/>
          <w:color w:val="000000"/>
          <w:sz w:val="18"/>
          <w:szCs w:val="18"/>
        </w:rPr>
        <w:tab/>
      </w:r>
      <w:r>
        <w:rPr>
          <w:rFonts w:cstheme="minorHAnsi"/>
          <w:bCs/>
          <w:color w:val="000000"/>
          <w:sz w:val="18"/>
          <w:szCs w:val="18"/>
        </w:rPr>
        <w:tab/>
      </w:r>
      <w:r>
        <w:rPr>
          <w:rFonts w:cstheme="minorHAnsi"/>
          <w:bCs/>
          <w:color w:val="000000"/>
          <w:sz w:val="18"/>
          <w:szCs w:val="18"/>
        </w:rPr>
        <w:tab/>
      </w:r>
      <w:r>
        <w:rPr>
          <w:rFonts w:cstheme="minorHAnsi"/>
          <w:bCs/>
          <w:color w:val="000000"/>
          <w:sz w:val="18"/>
          <w:szCs w:val="18"/>
        </w:rPr>
        <w:tab/>
      </w:r>
      <w:r>
        <w:rPr>
          <w:rFonts w:cstheme="minorHAnsi"/>
          <w:bCs/>
          <w:color w:val="000000"/>
          <w:sz w:val="18"/>
          <w:szCs w:val="18"/>
        </w:rPr>
        <w:tab/>
        <w:t xml:space="preserve"> </w:t>
      </w:r>
    </w:p>
    <w:p w14:paraId="6CFA8C32" w14:textId="77777777" w:rsidR="00B72E47" w:rsidRDefault="00B72E47" w:rsidP="00B72E47">
      <w:pPr>
        <w:autoSpaceDE w:val="0"/>
        <w:autoSpaceDN w:val="0"/>
        <w:adjustRightInd w:val="0"/>
        <w:spacing w:after="0" w:line="240" w:lineRule="auto"/>
        <w:rPr>
          <w:rFonts w:cstheme="minorHAnsi"/>
          <w:bCs/>
          <w:color w:val="000000"/>
          <w:sz w:val="18"/>
          <w:szCs w:val="18"/>
        </w:rPr>
      </w:pPr>
      <w:r>
        <w:rPr>
          <w:rFonts w:cstheme="minorHAnsi"/>
          <w:color w:val="000000"/>
          <w:sz w:val="18"/>
          <w:szCs w:val="18"/>
        </w:rPr>
        <w:t>Blade PR &amp; Management</w:t>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p>
    <w:p w14:paraId="62E13A25" w14:textId="77777777" w:rsidR="00B72E47" w:rsidRDefault="00B72E47" w:rsidP="00B72E47">
      <w:pPr>
        <w:autoSpaceDE w:val="0"/>
        <w:autoSpaceDN w:val="0"/>
        <w:adjustRightInd w:val="0"/>
        <w:spacing w:after="0" w:line="240" w:lineRule="auto"/>
        <w:rPr>
          <w:rFonts w:cstheme="minorHAnsi"/>
          <w:bCs/>
          <w:color w:val="000000"/>
          <w:sz w:val="18"/>
          <w:szCs w:val="18"/>
        </w:rPr>
      </w:pPr>
      <w:r>
        <w:rPr>
          <w:rFonts w:cstheme="minorHAnsi"/>
          <w:color w:val="000000"/>
          <w:sz w:val="18"/>
          <w:szCs w:val="18"/>
        </w:rPr>
        <w:t>310-990-0040</w:t>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r>
        <w:rPr>
          <w:rFonts w:cstheme="minorHAnsi"/>
          <w:color w:val="000000"/>
          <w:sz w:val="18"/>
          <w:szCs w:val="18"/>
        </w:rPr>
        <w:tab/>
      </w:r>
    </w:p>
    <w:p w14:paraId="75809181" w14:textId="77777777" w:rsidR="00B72E47" w:rsidRDefault="0059381A" w:rsidP="00B72E47">
      <w:pPr>
        <w:rPr>
          <w:rFonts w:ascii="Times New Roman" w:eastAsia="Times New Roman" w:hAnsi="Times New Roman" w:cs="Times New Roman"/>
          <w:color w:val="000000"/>
          <w:sz w:val="27"/>
          <w:szCs w:val="27"/>
        </w:rPr>
      </w:pPr>
      <w:hyperlink r:id="rId7" w:history="1">
        <w:r w:rsidR="00B72E47">
          <w:rPr>
            <w:rStyle w:val="Hyperlink"/>
            <w:rFonts w:cstheme="minorHAnsi"/>
            <w:sz w:val="18"/>
            <w:szCs w:val="18"/>
          </w:rPr>
          <w:t>tory@bladepr.com</w:t>
        </w:r>
      </w:hyperlink>
      <w:r w:rsidR="00B72E47">
        <w:rPr>
          <w:rFonts w:cstheme="minorHAnsi"/>
          <w:color w:val="0563C1" w:themeColor="hyperlink"/>
          <w:sz w:val="18"/>
          <w:szCs w:val="18"/>
        </w:rPr>
        <w:tab/>
      </w:r>
      <w:r w:rsidR="00B72E47">
        <w:rPr>
          <w:rFonts w:cstheme="minorHAnsi"/>
          <w:color w:val="0563C1" w:themeColor="hyperlink"/>
          <w:sz w:val="18"/>
          <w:szCs w:val="18"/>
        </w:rPr>
        <w:tab/>
      </w:r>
      <w:bookmarkEnd w:id="0"/>
    </w:p>
    <w:p w14:paraId="605AE990" w14:textId="77777777" w:rsidR="00B72E47" w:rsidRDefault="00B72E47" w:rsidP="00B72E47"/>
    <w:p w14:paraId="1F2198EA" w14:textId="77777777" w:rsidR="009378EE" w:rsidRPr="00B72E47" w:rsidRDefault="009378EE" w:rsidP="00B72E47"/>
    <w:sectPr w:rsidR="009378EE" w:rsidRPr="00B72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Body)">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B6"/>
    <w:rsid w:val="002802F4"/>
    <w:rsid w:val="002913D4"/>
    <w:rsid w:val="0059381A"/>
    <w:rsid w:val="007C5C73"/>
    <w:rsid w:val="009378EE"/>
    <w:rsid w:val="00B72E47"/>
    <w:rsid w:val="00BF596D"/>
    <w:rsid w:val="00DD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46B1"/>
  <w15:chartTrackingRefBased/>
  <w15:docId w15:val="{47B8F73A-53F3-4778-8F88-87764DBA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D54B6"/>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semiHidden/>
    <w:rsid w:val="00DD54B6"/>
    <w:rPr>
      <w:color w:val="0000FF"/>
      <w:u w:val="single"/>
    </w:rPr>
  </w:style>
  <w:style w:type="character" w:styleId="UnresolvedMention">
    <w:name w:val="Unresolved Mention"/>
    <w:basedOn w:val="DefaultParagraphFont"/>
    <w:uiPriority w:val="99"/>
    <w:semiHidden/>
    <w:unhideWhenUsed/>
    <w:rsid w:val="00BF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3826">
      <w:bodyDiv w:val="1"/>
      <w:marLeft w:val="0"/>
      <w:marRight w:val="0"/>
      <w:marTop w:val="0"/>
      <w:marBottom w:val="0"/>
      <w:divBdr>
        <w:top w:val="none" w:sz="0" w:space="0" w:color="auto"/>
        <w:left w:val="none" w:sz="0" w:space="0" w:color="auto"/>
        <w:bottom w:val="none" w:sz="0" w:space="0" w:color="auto"/>
        <w:right w:val="none" w:sz="0" w:space="0" w:color="auto"/>
      </w:divBdr>
    </w:div>
    <w:div w:id="644241384">
      <w:bodyDiv w:val="1"/>
      <w:marLeft w:val="0"/>
      <w:marRight w:val="0"/>
      <w:marTop w:val="0"/>
      <w:marBottom w:val="0"/>
      <w:divBdr>
        <w:top w:val="none" w:sz="0" w:space="0" w:color="auto"/>
        <w:left w:val="none" w:sz="0" w:space="0" w:color="auto"/>
        <w:bottom w:val="none" w:sz="0" w:space="0" w:color="auto"/>
        <w:right w:val="none" w:sz="0" w:space="0" w:color="auto"/>
      </w:divBdr>
    </w:div>
    <w:div w:id="14325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ry@bladep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isoldhouse.com/ideas/all-ways-to-watch-old-house-and-ask-old-house" TargetMode="External"/><Relationship Id="rId5" Type="http://schemas.openxmlformats.org/officeDocument/2006/relationships/image" Target="cid:image001.png@01D4E954.B57A68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Holmes</dc:creator>
  <cp:keywords/>
  <dc:description/>
  <cp:lastModifiedBy>Alessandra Magistrali</cp:lastModifiedBy>
  <cp:revision>3</cp:revision>
  <dcterms:created xsi:type="dcterms:W3CDTF">2021-09-01T18:33:00Z</dcterms:created>
  <dcterms:modified xsi:type="dcterms:W3CDTF">2021-09-01T18:39:00Z</dcterms:modified>
</cp:coreProperties>
</file>